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150" w:afterAutospacing="0" w:line="400" w:lineRule="exact"/>
        <w:jc w:val="center"/>
        <w:rPr>
          <w:rStyle w:val="8"/>
          <w:rFonts w:ascii="黑体" w:hAnsi="黑体" w:eastAsia="黑体" w:cs="黑体"/>
          <w:color w:val="333333"/>
          <w:sz w:val="36"/>
          <w:szCs w:val="36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本级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lang w:eastAsia="zh-CN"/>
        </w:rPr>
        <w:t>）</w:t>
      </w:r>
      <w:r>
        <w:rPr>
          <w:rStyle w:val="8"/>
          <w:rFonts w:ascii="黑体" w:hAnsi="黑体" w:eastAsia="黑体" w:cs="黑体"/>
          <w:color w:val="333333"/>
          <w:sz w:val="36"/>
          <w:szCs w:val="36"/>
        </w:rPr>
        <w:t>202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0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年预算公开</w:t>
      </w:r>
    </w:p>
    <w:p>
      <w:pPr>
        <w:pStyle w:val="5"/>
        <w:widowControl/>
        <w:spacing w:before="75" w:beforeAutospacing="0" w:after="150" w:afterAutospacing="0" w:line="400" w:lineRule="exact"/>
        <w:ind w:firstLine="420"/>
        <w:jc w:val="center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目录</w:t>
      </w:r>
    </w:p>
    <w:p>
      <w:pPr>
        <w:pStyle w:val="5"/>
        <w:widowControl/>
        <w:spacing w:before="75" w:beforeAutospacing="0" w:after="150" w:afterAutospacing="0" w:line="400" w:lineRule="exact"/>
        <w:jc w:val="both"/>
        <w:rPr>
          <w:rStyle w:val="8"/>
          <w:rFonts w:ascii="黑体" w:hAnsi="黑体" w:eastAsia="黑体" w:cs="黑体"/>
          <w:color w:val="333333"/>
          <w:sz w:val="36"/>
          <w:szCs w:val="36"/>
        </w:rPr>
      </w:pP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第一部分 黄石市科学技术协会单位概况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一、主要职能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二、部门预算单位构成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三、人员基本情况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第二部分 黄石市科学技术协会202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年部门预算表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一、部门收支总体情况表（01表）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二、部门收入预算表（02表）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三、部门支出预算表（03表）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四、财政拨款收支预算总表（04表）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五、一般公共预算支出表（05表）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六、一般公共预算基本支出表（06表）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七、财政拨款“三公”经费支出表（07表）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八、政府性基金预算支出表（08表）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第三部分 黄石市科学技术协会202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年预算安排情况说明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二、部门预算收支增减变化情况说明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三、机关运行经费执行情况说明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四、政府采购执行情况说明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五、财政拨款“三公”经费支出情况说明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六、政府性基金财政预算支出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七、国有资产占有使用情况说明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八、预算绩效情况说明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第四部分 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黄石市科学技术协会202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0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年预算公开内容</w:t>
      </w:r>
    </w:p>
    <w:p>
      <w:pPr>
        <w:widowControl/>
        <w:shd w:val="clear" w:color="auto" w:fill="FFFFFF"/>
        <w:spacing w:line="480" w:lineRule="exact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第一部分</w:t>
      </w:r>
      <w:r>
        <w:rPr>
          <w:rFonts w:ascii="黑体" w:hAnsi="黑体" w:eastAsia="黑体" w:cs="黑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黄石市科学技术协会单位概况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一、主要职能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(1)开展学术交流，活跃学术思想，促进学科发展，促进学科间的联系和渗透，促进自然科学、技术科学和社会科学的结合，推动自主创新。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(2)组织科学技术工作者为建立以企业为主体的技术创新体系、全面提升企业的自主创新能力作贡献，助力创新驱动发展。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(3)依照《中华人民共和国科学技术普及法》，弘扬科学精神，普及科学知识，传播科学思想和科学方法; 捍卫科学尊严，推广先进技术，开展青少年科学技术教育活动，提高公民科学素质。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(4)反映科学技术工作者的建议、意见和诉求，维护科学技术工作者的合法权益; 促进学术道德建设和学风建设，创造健康的学术氛围。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(5)组织科学技术工作者参与科学技术政策、法规制定和有关事务的政治协商、科学决策、民主监督工作。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(6) 奖励优秀科学技术工作者，举荐人才。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(7)开展科学论证、咨询服务，提出政策建议，促进科学技术成果的转化; 积极承担项目评估、成果鉴定，参与技术标准制定、专业技术资格评审和认证等任务。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(8)开展民间国际科学技术交流活动，促进国际科学技术合作，发展同国外科学技术团体和科学技术工作者的友好交往。         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（9）开展继续教育和培训工作。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(10) 兴办符合市科协宗旨的社会公益性事业。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(11)对授权管理的市级学会，科技类民办非企业单位等履行业务主管单位的管理、监督职责。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二、部门预算单位构成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黄石市科学技术协会属于群团组织，下属两个事业单位市科技馆和市科技综合服务中心。市科协设4个内部机构，即办公室、组宣部、学会部、普及部。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sz w:val="30"/>
          <w:szCs w:val="30"/>
        </w:rPr>
        <w:t>三、人员基本情况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市科协机关核定行政编制13名，事业编制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名，合计1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名。设主席1名，副主席2名;科级领导职数7名(正科4名，副科3名)，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市科协（含</w:t>
      </w:r>
      <w:r>
        <w:rPr>
          <w:rFonts w:hint="eastAsia" w:ascii="仿宋_GB2312" w:hAnsi="仿宋" w:eastAsia="仿宋_GB2312"/>
          <w:sz w:val="32"/>
          <w:szCs w:val="32"/>
        </w:rPr>
        <w:t>市科技综合服务中心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本年末实有人员3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名，其中在职人员1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名，离休人员1名，退休人员1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名。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center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黄石市科学技术协会年部门预算表</w:t>
      </w: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一、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部门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收支总体情况表</w:t>
      </w:r>
    </w:p>
    <w:tbl>
      <w:tblPr>
        <w:tblStyle w:val="6"/>
        <w:tblW w:w="511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42"/>
        <w:gridCol w:w="1691"/>
        <w:gridCol w:w="790"/>
        <w:gridCol w:w="1910"/>
        <w:gridCol w:w="8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 年 部 门 收 支 总 体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2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项 目</w:t>
            </w:r>
          </w:p>
        </w:tc>
        <w:tc>
          <w:tcPr>
            <w:tcW w:w="4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算 数</w:t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 济 分 类 支 出 项 目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 算  数</w:t>
            </w:r>
          </w:p>
        </w:tc>
        <w:tc>
          <w:tcPr>
            <w:tcW w:w="10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 支 出 项 目</w:t>
            </w:r>
          </w:p>
        </w:tc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 算  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0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0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1、财政拨款</w:t>
            </w: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1、基本支出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【201】一般公共服务支出</w:t>
            </w:r>
          </w:p>
        </w:tc>
        <w:tc>
          <w:tcPr>
            <w:tcW w:w="4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(1)经费拨款（补助）</w:t>
            </w: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(1)工资福利支出</w:t>
            </w:r>
          </w:p>
        </w:tc>
        <w:tc>
          <w:tcPr>
            <w:tcW w:w="44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【202】外交支出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(2)纳入预算管理的行政事业性收费安排的拨款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(2)商品和服务支出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【203】国防支出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(3)纳入预算管理的罚没收入安排的拨款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(3)对个人和家庭补助支出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【204】公共安全支出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(4)纳入预算管理的政府性基金收入安排的拨款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2、项目支出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【205】教育支出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(5)纳入预算管理的专项收入安排的拨款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【206】科学技术支出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(6)纳入预算管理的国有资产有偿使用收入安排的拨款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【207】文化体育与传媒支出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【208】社会保障和就业支出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2、专户管理的事业收入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【209】社会保险基金支出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（1）?位往来收入</w:t>
            </w: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【210】医疗卫生与计划生育支出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（2）事业单位经营收入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【211】节能环保支出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（3）教育收?收入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【212】城乡社区支出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（4）上年结余结转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【213】农林水支出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【214】交通运输支出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3、捐赠收入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【215】资源勘探信息等支出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4、公共预算上年结转资金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【216】商业服务业等支出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【217】金融支出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【219】援助其他地区支出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【220】国土海洋气象等支出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【221】住房保障支出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【222】粮油物资储备支出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【223】国有资本经营预算支出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【224】灾害防治及应急管理支持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【227】预备费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【229】其他支出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【230】转移性支出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【231】债务还本支出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【232】债务付息支出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【233】债务发行费用支出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sectPr>
          <w:headerReference r:id="rId3" w:type="default"/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numPr>
          <w:ilvl w:val="0"/>
          <w:numId w:val="1"/>
        </w:numPr>
        <w:spacing w:before="75" w:beforeAutospacing="0" w:after="150" w:afterAutospacing="0" w:line="450" w:lineRule="atLeast"/>
        <w:ind w:firstLine="602" w:firstLineChars="200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部门收入预算情况表</w:t>
      </w:r>
    </w:p>
    <w:tbl>
      <w:tblPr>
        <w:tblStyle w:val="6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444"/>
        <w:gridCol w:w="1003"/>
        <w:gridCol w:w="807"/>
        <w:gridCol w:w="731"/>
        <w:gridCol w:w="862"/>
        <w:gridCol w:w="916"/>
        <w:gridCol w:w="939"/>
        <w:gridCol w:w="796"/>
        <w:gridCol w:w="881"/>
        <w:gridCol w:w="671"/>
        <w:gridCol w:w="592"/>
        <w:gridCol w:w="713"/>
        <w:gridCol w:w="671"/>
        <w:gridCol w:w="651"/>
        <w:gridCol w:w="523"/>
        <w:gridCol w:w="7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 年 部 门 收 入 预 算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50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51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35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12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    政    拨    款</w:t>
            </w:r>
          </w:p>
        </w:tc>
        <w:tc>
          <w:tcPr>
            <w:tcW w:w="11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户  管  理  的  事  业  收  入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公共预算上年结转资金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财政拨款小计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经费拨款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（补助）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纳入预算管理的行政事业性收费安排的拨款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纳入预算管理的罚没收入安排的拨款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纳入预算管理的政府性基金收入安排的拨款</w:t>
            </w:r>
          </w:p>
        </w:tc>
        <w:tc>
          <w:tcPr>
            <w:tcW w:w="2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纳入预算管理的专项收入安排的拨款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纳入预算管理的国有资产有偿使用收入安排的拨款</w:t>
            </w:r>
          </w:p>
        </w:tc>
        <w:tc>
          <w:tcPr>
            <w:tcW w:w="2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专户管理的事业收入小计</w:t>
            </w:r>
          </w:p>
        </w:tc>
        <w:tc>
          <w:tcPr>
            <w:tcW w:w="21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单位往来收入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2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教育收费收入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上年结余、结转</w:t>
            </w: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教科文科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市科协机关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三、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部门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支出预算情况表</w:t>
      </w:r>
    </w:p>
    <w:tbl>
      <w:tblPr>
        <w:tblStyle w:val="6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3219"/>
        <w:gridCol w:w="1357"/>
        <w:gridCol w:w="1015"/>
        <w:gridCol w:w="1222"/>
        <w:gridCol w:w="1167"/>
        <w:gridCol w:w="1276"/>
        <w:gridCol w:w="976"/>
        <w:gridCol w:w="805"/>
        <w:gridCol w:w="755"/>
        <w:gridCol w:w="8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 年 部 门 支 出 预 算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38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  年    支    出    合  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  本  支  出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预备费 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不可预见费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4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补助支出</w:t>
            </w: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20601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科学技术管理事务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2060101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行政运行（科学技术管理事务）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numPr>
          <w:ilvl w:val="0"/>
          <w:numId w:val="0"/>
        </w:numPr>
        <w:spacing w:before="75" w:beforeAutospacing="0" w:after="150" w:afterAutospacing="0" w:line="450" w:lineRule="atLeast"/>
        <w:ind w:firstLine="602" w:firstLineChars="200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四、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财政拨款收支预算总表</w:t>
      </w:r>
    </w:p>
    <w:tbl>
      <w:tblPr>
        <w:tblStyle w:val="6"/>
        <w:tblW w:w="5184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5"/>
        <w:gridCol w:w="879"/>
        <w:gridCol w:w="1755"/>
        <w:gridCol w:w="672"/>
        <w:gridCol w:w="1798"/>
        <w:gridCol w:w="7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2020年财政拨款收支预算总表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2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项 目</w:t>
            </w:r>
          </w:p>
        </w:tc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算 数</w:t>
            </w:r>
          </w:p>
        </w:tc>
        <w:tc>
          <w:tcPr>
            <w:tcW w:w="9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 济 分 类 支 出 项 目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0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 支 出 项 目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7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1、财政拨款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1、基本支出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【201】一般公共服务支出</w:t>
            </w:r>
          </w:p>
        </w:tc>
        <w:tc>
          <w:tcPr>
            <w:tcW w:w="4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(1)经费拨款（补助）</w:t>
            </w: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(1)工资福利支出</w:t>
            </w:r>
          </w:p>
        </w:tc>
        <w:tc>
          <w:tcPr>
            <w:tcW w:w="37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【202】外交支出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(2)纳入预算管理的行政事业性收费安排的拨款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(2)商品和服务支出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【203】国防支出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(3)纳入预算管理的罚没收入安排的拨款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(3)对个人和家庭补助支出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【204】公共安全支出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(4)纳入预算管理的政府性基金收入安排的拨款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2、项目支出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【205】教育支出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(5)纳入预算管理的专项收入安排的拨款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【206】科学技术支出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(6)纳入预算管理的国有资产有偿使用收入安排的拨款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【207】文化体育与传媒支出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【208】社会保障和就业支出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2、捐赠收入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【209】社会保险基金支出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3、公共预算上年结转资金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【210】医疗卫生与计划生育支出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【211】节能环保支出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【212】城乡社区支出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【213】农林水支出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【214】交通运输支出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【215】资源勘探信息等支出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【216】商业服务业等支出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【217】金融支出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【219】援助其他地区支出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【220】国土海洋气象等支出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【221】住房保障支出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【222】粮油物资储备支出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【223】国有资本经营预算支出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【224】灾害防治及应急管理支持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【227】预备费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【229】其他支出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【230】转移性支出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【231】债务还本支出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【232】债务付息支出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【233】债务发行费用支出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sectPr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  <w:r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t xml:space="preserve">五、财政拨款一般公共预算支出情况表     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3508"/>
        <w:gridCol w:w="1205"/>
        <w:gridCol w:w="760"/>
        <w:gridCol w:w="827"/>
        <w:gridCol w:w="827"/>
        <w:gridCol w:w="1205"/>
        <w:gridCol w:w="1344"/>
        <w:gridCol w:w="925"/>
        <w:gridCol w:w="1138"/>
        <w:gridCol w:w="9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2020年一般公共预算支出情况表（财政拨款）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74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  年    支    出    合  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2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  本  支  出</w:t>
            </w:r>
          </w:p>
        </w:tc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预备费 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不可预见费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补助支出</w:t>
            </w:r>
          </w:p>
        </w:tc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25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4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20601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科学技术管理事务</w:t>
            </w:r>
          </w:p>
        </w:tc>
        <w:tc>
          <w:tcPr>
            <w:tcW w:w="4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2060101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行政运行（科学技术管理事务）</w:t>
            </w:r>
          </w:p>
        </w:tc>
        <w:tc>
          <w:tcPr>
            <w:tcW w:w="4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695.70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209.60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43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六、财政拨款一般公共预算基本支出预算表</w:t>
      </w: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tbl>
      <w:tblPr>
        <w:tblStyle w:val="6"/>
        <w:tblW w:w="1329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4"/>
        <w:gridCol w:w="1616"/>
        <w:gridCol w:w="732"/>
        <w:gridCol w:w="1716"/>
        <w:gridCol w:w="1200"/>
        <w:gridCol w:w="1168"/>
        <w:gridCol w:w="1184"/>
        <w:gridCol w:w="984"/>
        <w:gridCol w:w="1152"/>
        <w:gridCol w:w="11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2020年一般公共预算基本支出预算表（财政拨款）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经济科目</w:t>
            </w:r>
          </w:p>
        </w:tc>
        <w:tc>
          <w:tcPr>
            <w:tcW w:w="16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92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    政    拨    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 计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经费拨款（补助）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纳入预算管理的行政事业收费安排的拨款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纳入预算管理的罚没收入安排的拨款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纳入预算管理的政府性基金安排的拨款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纳入预算管理的专项收入安排的拨款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纳入预算管理的国有资产有偿使用收入安排的拨款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公共预算上年结转安排的拨款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国家规定津补贴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第十三个月工资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雇员、聘用及以钱养事人员工资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水电费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基本离休费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离休津补贴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离休奖金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离休公用部分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离休增发工资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退休奖金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退休公用部分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七、财政拨款“三公”经费支出预算表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2"/>
        <w:gridCol w:w="1633"/>
        <w:gridCol w:w="1550"/>
        <w:gridCol w:w="20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2020年部门“三公”经费支出预算表（财政拨款）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00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财政拨款安排“三公”经费支出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9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1、因公出国境费用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2、公务用车购置和运行费</w:t>
            </w:r>
          </w:p>
        </w:tc>
        <w:tc>
          <w:tcPr>
            <w:tcW w:w="943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公务用车购置费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公务用车运行费</w:t>
            </w:r>
          </w:p>
        </w:tc>
        <w:tc>
          <w:tcPr>
            <w:tcW w:w="94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3、公务接待费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八、政府性基金预算支出情况表</w:t>
      </w:r>
    </w:p>
    <w:tbl>
      <w:tblPr>
        <w:tblStyle w:val="6"/>
        <w:tblW w:w="499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02"/>
        <w:gridCol w:w="817"/>
        <w:gridCol w:w="608"/>
        <w:gridCol w:w="562"/>
        <w:gridCol w:w="562"/>
        <w:gridCol w:w="817"/>
        <w:gridCol w:w="1191"/>
        <w:gridCol w:w="705"/>
        <w:gridCol w:w="997"/>
        <w:gridCol w:w="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 年 政 府 性 基 金 预 算 支 出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181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  年    支    出    合  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  本  支  出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预备费 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不可预见费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补助支出</w:t>
            </w: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0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jc w:val="center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第三部分</w:t>
      </w:r>
      <w:r>
        <w:rPr>
          <w:rStyle w:val="8"/>
          <w:rFonts w:ascii="黑体" w:hAnsi="黑体" w:eastAsia="黑体" w:cs="黑体"/>
          <w:color w:val="333333"/>
          <w:sz w:val="32"/>
          <w:szCs w:val="32"/>
        </w:rPr>
        <w:t xml:space="preserve">  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黄石市科学技术协会年部门预算安排情况说明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市科协（本级）</w:t>
      </w:r>
      <w:r>
        <w:rPr>
          <w:rFonts w:hint="eastAsia"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0"/>
          <w:szCs w:val="30"/>
        </w:rPr>
        <w:t>年部门预算年初财政批复总预算为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695.7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比上年减少12.74万元，下降1.8%，</w:t>
      </w:r>
      <w:r>
        <w:rPr>
          <w:rFonts w:hint="eastAsia" w:ascii="仿宋_GB2312" w:hAnsi="仿宋" w:eastAsia="仿宋_GB2312"/>
          <w:kern w:val="2"/>
          <w:sz w:val="30"/>
          <w:szCs w:val="30"/>
        </w:rPr>
        <w:t>全部来源于市级直拨款（补助）。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按功能分类支出项目，科学技术支出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695.7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万元，占比100%。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按经济分类支出项目分为基本支出和项目支出。基本支出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486.1</w:t>
      </w:r>
      <w:r>
        <w:rPr>
          <w:rFonts w:hint="eastAsia" w:ascii="仿宋_GB2312" w:hAnsi="仿宋" w:eastAsia="仿宋_GB2312"/>
          <w:kern w:val="2"/>
          <w:sz w:val="30"/>
          <w:szCs w:val="30"/>
        </w:rPr>
        <w:t>万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0"/>
          <w:szCs w:val="30"/>
        </w:rPr>
        <w:t>占预算总支出的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69.87</w:t>
      </w:r>
      <w:r>
        <w:rPr>
          <w:rFonts w:hint="eastAsia" w:ascii="仿宋_GB2312" w:hAnsi="仿宋" w:eastAsia="仿宋_GB2312"/>
          <w:kern w:val="2"/>
          <w:sz w:val="30"/>
          <w:szCs w:val="30"/>
        </w:rPr>
        <w:t>%，其中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kern w:val="2"/>
          <w:sz w:val="30"/>
          <w:szCs w:val="30"/>
        </w:rPr>
        <w:t>工资和福利327.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41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万元，占基本支出的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67.35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；商品和服务支出51.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万元，占基本支出的10.5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4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；对个人和家庭补助支出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107.47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万元，占基本支出的22.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11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；项目支出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209.6</w:t>
      </w:r>
      <w:r>
        <w:rPr>
          <w:rFonts w:hint="eastAsia" w:ascii="仿宋_GB2312" w:hAnsi="仿宋" w:eastAsia="仿宋_GB2312"/>
          <w:kern w:val="2"/>
          <w:sz w:val="30"/>
          <w:szCs w:val="30"/>
        </w:rPr>
        <w:t>万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元，</w:t>
      </w:r>
      <w:r>
        <w:rPr>
          <w:rFonts w:hint="eastAsia" w:ascii="仿宋_GB2312" w:hAnsi="仿宋" w:eastAsia="仿宋_GB2312"/>
          <w:kern w:val="2"/>
          <w:sz w:val="30"/>
          <w:szCs w:val="30"/>
        </w:rPr>
        <w:t>占预算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总</w:t>
      </w:r>
      <w:r>
        <w:rPr>
          <w:rFonts w:hint="eastAsia" w:ascii="仿宋_GB2312" w:hAnsi="仿宋" w:eastAsia="仿宋_GB2312"/>
          <w:kern w:val="2"/>
          <w:sz w:val="30"/>
          <w:szCs w:val="30"/>
        </w:rPr>
        <w:t>支出的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30.13</w:t>
      </w:r>
      <w:r>
        <w:rPr>
          <w:rFonts w:hint="eastAsia" w:ascii="仿宋_GB2312" w:hAnsi="仿宋" w:eastAsia="仿宋_GB2312"/>
          <w:kern w:val="2"/>
          <w:sz w:val="30"/>
          <w:szCs w:val="30"/>
        </w:rPr>
        <w:t>%，为科普专项经费。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 xml:space="preserve">  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二、部门预算收支增减变化情况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市科协（本级）2020年部门预算总收入695.7万元,比上年减少12.74万元，下降1.8%，主要是减少项目支出中科普专项经费。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其中：基本支出预算486.1万元，比上年增加39.66万元，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增长了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8.88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按经济分类分类：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工资和福利327.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41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万元，较20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年增加了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28.07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万元，增长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9.38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%，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主要是工作人员增资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；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工资福利支出主要用于部门人员基本工资、津贴补贴、奖金工资、基本医疗保险费、生育保险费、机关事业单位基本养老保险、住房公积金、其他工资福利支出等。工资福利支出比上年减少的原因是奖励性补贴增加，基本医疗保险减少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商品和服务支出51.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万元，较20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48.53万元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增加了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2.69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万元，增长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5.54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%；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主要用于办公费、印刷费、水电费、物业管理费、差旅费、会议费、福利费、工会会费、因公出国费、公务用车运行维护费等支出。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对个人和家庭补助支出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107.47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万元，较20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98.57万元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增加了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8.9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万元，增长了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9.03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%。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主要用于基本离退休费、离休工资、医疗补助、退休人员奖金工资、其他对个人和家庭补助支出等。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项目支出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209.6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万元，较20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19</w:t>
      </w:r>
      <w:r>
        <w:rPr>
          <w:rFonts w:hint="eastAsia" w:ascii="仿宋_GB2312" w:hAnsi="仿宋" w:eastAsia="仿宋_GB2312"/>
          <w:kern w:val="2"/>
          <w:sz w:val="30"/>
          <w:szCs w:val="30"/>
        </w:rPr>
        <w:t>年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262万元减少</w:t>
      </w:r>
      <w:r>
        <w:rPr>
          <w:rFonts w:hint="eastAsia" w:ascii="仿宋_GB2312" w:hAnsi="仿宋" w:eastAsia="仿宋_GB2312"/>
          <w:kern w:val="2"/>
          <w:sz w:val="30"/>
          <w:szCs w:val="30"/>
        </w:rPr>
        <w:t>了52.4万元，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降低</w:t>
      </w:r>
      <w:r>
        <w:rPr>
          <w:rFonts w:hint="eastAsia" w:ascii="仿宋_GB2312" w:hAnsi="仿宋" w:eastAsia="仿宋_GB2312"/>
          <w:kern w:val="2"/>
          <w:sz w:val="30"/>
          <w:szCs w:val="30"/>
        </w:rPr>
        <w:t>了25%，主要原因是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减少</w:t>
      </w:r>
      <w:r>
        <w:rPr>
          <w:rFonts w:hint="eastAsia" w:ascii="仿宋_GB2312" w:hAnsi="仿宋" w:eastAsia="仿宋_GB2312"/>
          <w:kern w:val="2"/>
          <w:sz w:val="30"/>
          <w:szCs w:val="30"/>
        </w:rPr>
        <w:t>了科普专项经费。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按支出功能分类，社会保障和就业支出753万元，增加了57.3万，增长8.24%，主要是增加了科普专项经费。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三、部门预算机关运行经费执行情况说明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市科协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本级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2020年部门机关运行经费695.7万元，</w:t>
      </w:r>
      <w:r>
        <w:rPr>
          <w:rFonts w:hint="eastAsia" w:ascii="仿宋_GB2312" w:hAnsi="仿宋" w:eastAsia="仿宋_GB2312"/>
          <w:kern w:val="2"/>
          <w:sz w:val="30"/>
          <w:szCs w:val="30"/>
        </w:rPr>
        <w:t>较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上年</w:t>
      </w:r>
      <w:r>
        <w:rPr>
          <w:rFonts w:hint="eastAsia" w:ascii="仿宋_GB2312" w:hAnsi="仿宋" w:eastAsia="仿宋_GB2312"/>
          <w:kern w:val="2"/>
          <w:sz w:val="30"/>
          <w:szCs w:val="30"/>
        </w:rPr>
        <w:t>年预算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708.44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万元，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减少</w:t>
      </w:r>
      <w:r>
        <w:rPr>
          <w:rFonts w:hint="eastAsia" w:ascii="仿宋_GB2312" w:hAnsi="仿宋" w:eastAsia="仿宋_GB2312"/>
          <w:kern w:val="2"/>
          <w:sz w:val="30"/>
          <w:szCs w:val="30"/>
        </w:rPr>
        <w:t>了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12.74</w:t>
      </w:r>
      <w:r>
        <w:rPr>
          <w:rFonts w:hint="eastAsia" w:ascii="仿宋_GB2312" w:hAnsi="仿宋" w:eastAsia="仿宋_GB2312"/>
          <w:kern w:val="2"/>
          <w:sz w:val="30"/>
          <w:szCs w:val="30"/>
        </w:rPr>
        <w:t>万，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下降1.8</w:t>
      </w:r>
      <w:r>
        <w:rPr>
          <w:rFonts w:hint="eastAsia" w:ascii="仿宋_GB2312" w:hAnsi="仿宋" w:eastAsia="仿宋_GB2312"/>
          <w:kern w:val="2"/>
          <w:sz w:val="30"/>
          <w:szCs w:val="30"/>
        </w:rPr>
        <w:t>%，主要是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减少</w:t>
      </w:r>
      <w:r>
        <w:rPr>
          <w:rFonts w:hint="eastAsia" w:ascii="仿宋_GB2312" w:hAnsi="仿宋" w:eastAsia="仿宋_GB2312"/>
          <w:kern w:val="2"/>
          <w:sz w:val="30"/>
          <w:szCs w:val="30"/>
        </w:rPr>
        <w:t>项目支出中科普专项经费。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具体预算安排如下：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人员经费434.88万元，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包括基本工资73.62万元、津贴补贴58.39万元、奖金95.11万元、第十三个月工资6.13万元、机关事业单位基本养老保险缴费22.1万元、基本医疗保险缴费33.47万元、住房公积金29.75万元、雇员、聘用及以钱养事人员工资8.84万元、基本离休费4.08万元、离休津补贴6.84万元、离休奖金5.97万元、离休公用部分0.25万元、离休增发工资0.34万元、退休奖金77.15万元、退休公用部分3.01万元、医疗费补助9.83万元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公用经费51.22万元，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较</w:t>
      </w:r>
      <w:r>
        <w:rPr>
          <w:rFonts w:ascii="仿宋_GB2312" w:hAnsi="仿宋" w:eastAsia="仿宋_GB2312"/>
          <w:kern w:val="2"/>
          <w:sz w:val="30"/>
          <w:szCs w:val="30"/>
          <w:highlight w:val="none"/>
        </w:rPr>
        <w:t>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年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48.53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万元，增加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2.69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具体预算安排如下：办公费12.08万元、水电费2.6万元、邮电费2.7万元、差旅费3万元、公务接待费1万元、工会经费4.96万元、福利费6.2万元、公务用车运行维护费4万元、其他交通费14.68万元等费用。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四、财政拨款安排的采购经费情况说明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黑体" w:hAnsi="黑体" w:eastAsia="仿宋_GB2312" w:cs="黑体"/>
          <w:kern w:val="2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按照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  <w:t>现行政府采购管理规定，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市科协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本级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  <w:t>2020年部门预算中纳入政府采购预算支出合计4万元，包括：货物类4万元，工程类0万元，服务类0万元，其他类0万元。在实际执行中根据计划据实调整。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五、财政拨款安排的“三公”经费情况说明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default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  <w:t>2020年财政拨款安排“三公”经费7万元，与2019年三公预算7.5万元相比减少0.5万元，降低了6.67%，主要原因是单位减少了公务用车运行维护费2万元，增加了公务接待费1.5万元。明细如下：</w:t>
      </w:r>
    </w:p>
    <w:p>
      <w:pPr>
        <w:pStyle w:val="1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default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因公出国（境）费用支出预算为0万元，较上年不变。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/>
          <w:kern w:val="2"/>
          <w:sz w:val="30"/>
          <w:szCs w:val="30"/>
          <w:highlight w:val="yellow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2、公务用车购置及运行维护费支出预算为4万元，较上年减少2万元。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（1）公务用车购置费预算支出为0万元，较上年不变。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（2）公车运行维护费支出4万元，较上年减少2万元。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 3、公务接待预算数为3万元，较2019年预算数1.5万元相比减少1.5万元，是单位将严格控制经费开支。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六、政府性基金财政预算支出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0"/>
          <w:szCs w:val="30"/>
        </w:rPr>
        <w:t>年本单位无政府性基金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财政预算</w:t>
      </w:r>
      <w:r>
        <w:rPr>
          <w:rFonts w:hint="eastAsia" w:ascii="仿宋_GB2312" w:hAnsi="仿宋" w:eastAsia="仿宋_GB2312"/>
          <w:kern w:val="2"/>
          <w:sz w:val="30"/>
          <w:szCs w:val="30"/>
        </w:rPr>
        <w:t>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七、国有资产占有使用情况说明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截至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12月31日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市科协机关固定资产原值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281.75万元，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本单位共有车辆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辆，其中：一般公务用车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辆，其他车辆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辆；单位价值</w:t>
      </w:r>
      <w:r>
        <w:rPr>
          <w:rFonts w:ascii="仿宋_GB2312" w:hAnsi="仿宋" w:eastAsia="仿宋_GB2312"/>
          <w:sz w:val="30"/>
          <w:szCs w:val="30"/>
          <w:highlight w:val="none"/>
        </w:rPr>
        <w:t>50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万元以上通用设备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台（套），单价</w:t>
      </w:r>
      <w:r>
        <w:rPr>
          <w:rFonts w:ascii="仿宋_GB2312" w:hAnsi="仿宋" w:eastAsia="仿宋_GB2312"/>
          <w:sz w:val="30"/>
          <w:szCs w:val="30"/>
          <w:highlight w:val="none"/>
        </w:rPr>
        <w:t>100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万元以上专用设备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台（套）。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八、预算绩效情况说明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黄石市科学技术协会202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kern w:val="2"/>
          <w:sz w:val="30"/>
          <w:szCs w:val="30"/>
        </w:rPr>
        <w:t>年部门项目预算绩效目标已经批复，我单位项目经费为科普专项经费，项目金额为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209.6</w:t>
      </w:r>
      <w:r>
        <w:rPr>
          <w:rFonts w:hint="eastAsia" w:ascii="仿宋_GB2312" w:hAnsi="仿宋" w:eastAsia="仿宋_GB2312"/>
          <w:kern w:val="2"/>
          <w:sz w:val="30"/>
          <w:szCs w:val="30"/>
        </w:rPr>
        <w:t>万元。</w:t>
      </w:r>
    </w:p>
    <w:p>
      <w:pPr>
        <w:pStyle w:val="5"/>
        <w:widowControl/>
        <w:spacing w:before="75" w:beforeAutospacing="0" w:after="150" w:afterAutospacing="0" w:line="450" w:lineRule="atLeast"/>
        <w:ind w:firstLine="64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根据部门预算编制要求，市科协结合《科协系统深化改革实施方案》、《全民科学素质行动计划纲要实施方案（2016—2020年）》等文件精神，紧密围绕部门职能和工作部署，认真梳理项目内容，对照立项依据、资金投向、运行方式等编报了部门整体支出绩效目标和项目支出绩效目标，尽量做到绩效编报工作可量化、易评价、全覆盖。</w:t>
      </w:r>
    </w:p>
    <w:p>
      <w:pPr>
        <w:pStyle w:val="5"/>
        <w:widowControl/>
        <w:spacing w:before="75" w:beforeAutospacing="0" w:after="150" w:afterAutospacing="0" w:line="450" w:lineRule="atLeast"/>
        <w:rPr>
          <w:rFonts w:ascii="黑体" w:hAnsi="黑体" w:eastAsia="黑体" w:cs="黑体"/>
          <w:b/>
          <w:bCs/>
          <w:kern w:val="2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jc w:val="center"/>
        <w:rPr>
          <w:rFonts w:ascii="黑体" w:hAnsi="黑体" w:eastAsia="黑体" w:cs="黑体"/>
          <w:b/>
          <w:bCs/>
          <w:kern w:val="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第四部分</w:t>
      </w:r>
      <w:r>
        <w:rPr>
          <w:rFonts w:ascii="黑体" w:hAnsi="黑体" w:eastAsia="黑体" w:cs="黑体"/>
          <w:b/>
          <w:bCs/>
          <w:kern w:val="2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</w:rPr>
        <w:t>、财政拨款收入：指市财政当年对账单核定拨付的资金。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</w:t>
      </w:r>
      <w:r>
        <w:rPr>
          <w:rFonts w:hint="eastAsia" w:ascii="仿宋_GB2312" w:hAnsi="仿宋" w:eastAsia="仿宋_GB2312"/>
          <w:kern w:val="2"/>
          <w:sz w:val="30"/>
          <w:szCs w:val="30"/>
        </w:rPr>
        <w:t>、基本支出：指为保障机构正常运转、完成日常工作任务而发生的人员支出和公用支出。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3</w:t>
      </w:r>
      <w:r>
        <w:rPr>
          <w:rFonts w:hint="eastAsia" w:ascii="仿宋_GB2312" w:hAnsi="仿宋" w:eastAsia="仿宋_GB2312"/>
          <w:kern w:val="2"/>
          <w:sz w:val="30"/>
          <w:szCs w:val="30"/>
        </w:rPr>
        <w:t>、“三公”经费：纳入财政预决算管理的“三公”经费，是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4</w:t>
      </w:r>
      <w:r>
        <w:rPr>
          <w:rFonts w:hint="eastAsia" w:ascii="仿宋_GB2312" w:hAnsi="仿宋" w:eastAsia="仿宋_GB2312"/>
          <w:kern w:val="2"/>
          <w:sz w:val="30"/>
          <w:szCs w:val="30"/>
        </w:rPr>
        <w:t>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ascii="仿宋_GB2312" w:hAnsi="仿宋" w:eastAsia="仿宋_GB2312"/>
          <w:kern w:val="2"/>
          <w:sz w:val="30"/>
          <w:szCs w:val="30"/>
        </w:rPr>
        <w:t xml:space="preserve"> 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 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righ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2CA391"/>
    <w:multiLevelType w:val="singleLevel"/>
    <w:tmpl w:val="DA2CA3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743857"/>
    <w:multiLevelType w:val="singleLevel"/>
    <w:tmpl w:val="077438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2172"/>
    <w:rsid w:val="00172A27"/>
    <w:rsid w:val="001C7732"/>
    <w:rsid w:val="001E42C5"/>
    <w:rsid w:val="00225015"/>
    <w:rsid w:val="002472A0"/>
    <w:rsid w:val="002F6EA1"/>
    <w:rsid w:val="00342BAB"/>
    <w:rsid w:val="00383F64"/>
    <w:rsid w:val="003B478C"/>
    <w:rsid w:val="003B7CB1"/>
    <w:rsid w:val="00406D8B"/>
    <w:rsid w:val="004D0AED"/>
    <w:rsid w:val="004D104F"/>
    <w:rsid w:val="004E60BB"/>
    <w:rsid w:val="004F4E89"/>
    <w:rsid w:val="006065C3"/>
    <w:rsid w:val="00624330"/>
    <w:rsid w:val="006A687A"/>
    <w:rsid w:val="0075008F"/>
    <w:rsid w:val="007B5F93"/>
    <w:rsid w:val="008016C6"/>
    <w:rsid w:val="008F63A3"/>
    <w:rsid w:val="009004A4"/>
    <w:rsid w:val="00934E2E"/>
    <w:rsid w:val="009867C8"/>
    <w:rsid w:val="00A9624D"/>
    <w:rsid w:val="00B52A50"/>
    <w:rsid w:val="00BC29C9"/>
    <w:rsid w:val="00C03024"/>
    <w:rsid w:val="00C81299"/>
    <w:rsid w:val="00D266A2"/>
    <w:rsid w:val="00D307A9"/>
    <w:rsid w:val="00E377FE"/>
    <w:rsid w:val="00F70FA7"/>
    <w:rsid w:val="00F719E6"/>
    <w:rsid w:val="01C07EB3"/>
    <w:rsid w:val="01E71C42"/>
    <w:rsid w:val="02CF1DB4"/>
    <w:rsid w:val="02E62054"/>
    <w:rsid w:val="03207A26"/>
    <w:rsid w:val="03F865EC"/>
    <w:rsid w:val="08554EFA"/>
    <w:rsid w:val="08CD7ACC"/>
    <w:rsid w:val="097E2BAB"/>
    <w:rsid w:val="09DB3524"/>
    <w:rsid w:val="09F30ABB"/>
    <w:rsid w:val="0A0123C6"/>
    <w:rsid w:val="0A7C08CA"/>
    <w:rsid w:val="0B02311D"/>
    <w:rsid w:val="0B5F7F45"/>
    <w:rsid w:val="0BD3733B"/>
    <w:rsid w:val="0C000915"/>
    <w:rsid w:val="0D841A21"/>
    <w:rsid w:val="0DB551A0"/>
    <w:rsid w:val="0F1C0F11"/>
    <w:rsid w:val="0F8905BD"/>
    <w:rsid w:val="104031B0"/>
    <w:rsid w:val="12303BC4"/>
    <w:rsid w:val="12452E0D"/>
    <w:rsid w:val="12715F36"/>
    <w:rsid w:val="134B69C2"/>
    <w:rsid w:val="15A60AA7"/>
    <w:rsid w:val="15AD5659"/>
    <w:rsid w:val="1609167A"/>
    <w:rsid w:val="163E7973"/>
    <w:rsid w:val="16AF7B75"/>
    <w:rsid w:val="172F71D3"/>
    <w:rsid w:val="1739731F"/>
    <w:rsid w:val="1839147F"/>
    <w:rsid w:val="1980394C"/>
    <w:rsid w:val="1A004DE0"/>
    <w:rsid w:val="1A4B2420"/>
    <w:rsid w:val="1A641E3F"/>
    <w:rsid w:val="1CC50681"/>
    <w:rsid w:val="1D1E41C7"/>
    <w:rsid w:val="1E0E270B"/>
    <w:rsid w:val="1E6E6BB6"/>
    <w:rsid w:val="1FFC1228"/>
    <w:rsid w:val="229C174C"/>
    <w:rsid w:val="235844BE"/>
    <w:rsid w:val="24580B2E"/>
    <w:rsid w:val="24D458DC"/>
    <w:rsid w:val="25105744"/>
    <w:rsid w:val="254206EC"/>
    <w:rsid w:val="25C641D1"/>
    <w:rsid w:val="26964A88"/>
    <w:rsid w:val="26B12561"/>
    <w:rsid w:val="27BF2858"/>
    <w:rsid w:val="281A7E5A"/>
    <w:rsid w:val="281F7D6E"/>
    <w:rsid w:val="294004DB"/>
    <w:rsid w:val="2AEA14FC"/>
    <w:rsid w:val="2B535E1C"/>
    <w:rsid w:val="2BCD3F6C"/>
    <w:rsid w:val="2C131473"/>
    <w:rsid w:val="2D69044E"/>
    <w:rsid w:val="2DAB32F9"/>
    <w:rsid w:val="300B5411"/>
    <w:rsid w:val="309A57ED"/>
    <w:rsid w:val="31010752"/>
    <w:rsid w:val="31FE2D74"/>
    <w:rsid w:val="3221053A"/>
    <w:rsid w:val="33223DFA"/>
    <w:rsid w:val="3445783C"/>
    <w:rsid w:val="350C3E0E"/>
    <w:rsid w:val="36B05E88"/>
    <w:rsid w:val="36B841D5"/>
    <w:rsid w:val="37A877F1"/>
    <w:rsid w:val="397350D7"/>
    <w:rsid w:val="3AC907A2"/>
    <w:rsid w:val="3C867F35"/>
    <w:rsid w:val="3C9B1C8C"/>
    <w:rsid w:val="3CBA168E"/>
    <w:rsid w:val="3CDC3115"/>
    <w:rsid w:val="3D8768D8"/>
    <w:rsid w:val="3FBC6737"/>
    <w:rsid w:val="40810890"/>
    <w:rsid w:val="40B74946"/>
    <w:rsid w:val="41C82545"/>
    <w:rsid w:val="42293D6E"/>
    <w:rsid w:val="4262335F"/>
    <w:rsid w:val="43597B1B"/>
    <w:rsid w:val="448D5399"/>
    <w:rsid w:val="44C570C0"/>
    <w:rsid w:val="459B5D52"/>
    <w:rsid w:val="46CC01F7"/>
    <w:rsid w:val="477F303C"/>
    <w:rsid w:val="479A471F"/>
    <w:rsid w:val="47DB704F"/>
    <w:rsid w:val="47E4358A"/>
    <w:rsid w:val="48642190"/>
    <w:rsid w:val="48DC63D0"/>
    <w:rsid w:val="49E0715C"/>
    <w:rsid w:val="4AED479C"/>
    <w:rsid w:val="4B8610D2"/>
    <w:rsid w:val="4E7975E5"/>
    <w:rsid w:val="4ED813BF"/>
    <w:rsid w:val="4F464745"/>
    <w:rsid w:val="4F611A2E"/>
    <w:rsid w:val="504E76A6"/>
    <w:rsid w:val="508A4126"/>
    <w:rsid w:val="509869EA"/>
    <w:rsid w:val="50991F13"/>
    <w:rsid w:val="50B251B0"/>
    <w:rsid w:val="50D7033A"/>
    <w:rsid w:val="5129222B"/>
    <w:rsid w:val="51CB6BB1"/>
    <w:rsid w:val="52C61739"/>
    <w:rsid w:val="534307B6"/>
    <w:rsid w:val="54D94C5D"/>
    <w:rsid w:val="551234B9"/>
    <w:rsid w:val="55627042"/>
    <w:rsid w:val="58DA79DD"/>
    <w:rsid w:val="59B01C8F"/>
    <w:rsid w:val="5A232528"/>
    <w:rsid w:val="5BAA6E56"/>
    <w:rsid w:val="5C8F6C48"/>
    <w:rsid w:val="5CB16C7F"/>
    <w:rsid w:val="5D23296E"/>
    <w:rsid w:val="5D3861C8"/>
    <w:rsid w:val="5D426E0E"/>
    <w:rsid w:val="5E780493"/>
    <w:rsid w:val="5F2545B5"/>
    <w:rsid w:val="5F2A7478"/>
    <w:rsid w:val="609C7965"/>
    <w:rsid w:val="62CC6B25"/>
    <w:rsid w:val="630466E9"/>
    <w:rsid w:val="63DA3A72"/>
    <w:rsid w:val="649D5F1F"/>
    <w:rsid w:val="6607628F"/>
    <w:rsid w:val="677A0FD1"/>
    <w:rsid w:val="6AB439A3"/>
    <w:rsid w:val="6AD02874"/>
    <w:rsid w:val="6B6206B3"/>
    <w:rsid w:val="6C053AA6"/>
    <w:rsid w:val="6CD17D8F"/>
    <w:rsid w:val="6CE85DD1"/>
    <w:rsid w:val="6DA231E8"/>
    <w:rsid w:val="6E2C6ADD"/>
    <w:rsid w:val="6EB30E4A"/>
    <w:rsid w:val="6EF55607"/>
    <w:rsid w:val="70AF113C"/>
    <w:rsid w:val="718C272C"/>
    <w:rsid w:val="735E606F"/>
    <w:rsid w:val="74116DCD"/>
    <w:rsid w:val="74B12462"/>
    <w:rsid w:val="74E715E6"/>
    <w:rsid w:val="75446142"/>
    <w:rsid w:val="76346ED1"/>
    <w:rsid w:val="773A69B4"/>
    <w:rsid w:val="775220E5"/>
    <w:rsid w:val="78381BB9"/>
    <w:rsid w:val="78FC6D6D"/>
    <w:rsid w:val="79415164"/>
    <w:rsid w:val="795B2F5F"/>
    <w:rsid w:val="79707E27"/>
    <w:rsid w:val="7AF03C45"/>
    <w:rsid w:val="7DCB7441"/>
    <w:rsid w:val="7FE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E5ACE-B3A7-4025-90D1-06A270B3C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15</Pages>
  <Words>5064</Words>
  <Characters>3215</Characters>
  <Lines>26</Lines>
  <Paragraphs>16</Paragraphs>
  <TotalTime>4</TotalTime>
  <ScaleCrop>false</ScaleCrop>
  <LinksUpToDate>false</LinksUpToDate>
  <CharactersWithSpaces>8263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2021-02-03T12:53:00Z</dcterms:created>
  <dc:creator>Administrator</dc:creator>
  <cp:lastModifiedBy>Administrator</cp:lastModifiedBy>
  <dcterms:modified xsi:type="dcterms:W3CDTF">2021-05-24T02:46:53Z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